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F2" w:rsidRPr="002248F2" w:rsidRDefault="002248F2" w:rsidP="002248F2">
      <w:pPr>
        <w:shd w:val="clear" w:color="auto" w:fill="FFFFFF"/>
        <w:spacing w:after="240" w:line="240" w:lineRule="auto"/>
        <w:rPr>
          <w:rFonts w:ascii="Tahoma" w:eastAsia="Times New Roman" w:hAnsi="Tahoma" w:cs="Tahoma"/>
          <w:color w:val="474145"/>
          <w:sz w:val="16"/>
          <w:szCs w:val="16"/>
        </w:rPr>
      </w:pPr>
      <w:r w:rsidRPr="002248F2">
        <w:rPr>
          <w:rFonts w:ascii="Tahoma" w:eastAsia="Times New Roman" w:hAnsi="Tahoma" w:cs="Tahoma"/>
          <w:color w:val="474145"/>
          <w:sz w:val="16"/>
          <w:szCs w:val="16"/>
        </w:rPr>
        <w:t>3 августа 2007 года N 747-ЗС</w:t>
      </w:r>
      <w:r w:rsidRPr="002248F2">
        <w:rPr>
          <w:rFonts w:ascii="Tahoma" w:eastAsia="Times New Roman" w:hAnsi="Tahoma" w:cs="Tahoma"/>
          <w:color w:val="474145"/>
          <w:sz w:val="16"/>
        </w:rPr>
        <w:t> </w:t>
      </w:r>
    </w:p>
    <w:p w:rsidR="002248F2" w:rsidRPr="00176FED" w:rsidRDefault="002248F2" w:rsidP="00176FED">
      <w:pPr>
        <w:spacing w:after="0" w:line="240" w:lineRule="auto"/>
        <w:jc w:val="center"/>
        <w:rPr>
          <w:rFonts w:ascii="Times New Roman" w:eastAsia="Times New Roman" w:hAnsi="Times New Roman" w:cs="Times New Roman"/>
          <w:sz w:val="24"/>
          <w:szCs w:val="24"/>
        </w:rPr>
      </w:pPr>
      <w:r w:rsidRPr="002248F2">
        <w:rPr>
          <w:rFonts w:ascii="Tahoma" w:eastAsia="Times New Roman" w:hAnsi="Tahoma" w:cs="Tahoma"/>
          <w:b/>
          <w:bCs/>
          <w:color w:val="474145"/>
          <w:sz w:val="16"/>
        </w:rPr>
        <w:t>ОБЛАСТНОЙ ЗАКОН</w:t>
      </w:r>
    </w:p>
    <w:p w:rsidR="002248F2" w:rsidRPr="002248F2" w:rsidRDefault="002248F2" w:rsidP="002248F2">
      <w:pPr>
        <w:shd w:val="clear" w:color="auto" w:fill="FFFFFF"/>
        <w:spacing w:after="0" w:line="240" w:lineRule="auto"/>
        <w:jc w:val="center"/>
        <w:rPr>
          <w:rFonts w:ascii="Tahoma" w:eastAsia="Times New Roman" w:hAnsi="Tahoma" w:cs="Tahoma"/>
          <w:color w:val="474145"/>
          <w:sz w:val="16"/>
          <w:szCs w:val="16"/>
        </w:rPr>
      </w:pPr>
      <w:r w:rsidRPr="002248F2">
        <w:rPr>
          <w:rFonts w:ascii="Tahoma" w:eastAsia="Times New Roman" w:hAnsi="Tahoma" w:cs="Tahoma"/>
          <w:b/>
          <w:bCs/>
          <w:color w:val="474145"/>
          <w:sz w:val="16"/>
        </w:rPr>
        <w:t>РОСТОВСКОЙ ОБЛАСТИ</w:t>
      </w:r>
    </w:p>
    <w:p w:rsidR="002248F2" w:rsidRPr="00176FED" w:rsidRDefault="002248F2" w:rsidP="00176FED">
      <w:pPr>
        <w:spacing w:after="0" w:line="240" w:lineRule="auto"/>
        <w:jc w:val="center"/>
        <w:rPr>
          <w:rFonts w:ascii="Times New Roman" w:eastAsia="Times New Roman" w:hAnsi="Times New Roman" w:cs="Times New Roman"/>
          <w:sz w:val="24"/>
          <w:szCs w:val="24"/>
        </w:rPr>
      </w:pPr>
      <w:r w:rsidRPr="002248F2">
        <w:rPr>
          <w:rFonts w:ascii="Tahoma" w:eastAsia="Times New Roman" w:hAnsi="Tahoma" w:cs="Tahoma"/>
          <w:color w:val="474145"/>
          <w:sz w:val="16"/>
          <w:szCs w:val="16"/>
        </w:rPr>
        <w:br/>
      </w:r>
      <w:r w:rsidRPr="002248F2">
        <w:rPr>
          <w:rFonts w:ascii="Tahoma" w:eastAsia="Times New Roman" w:hAnsi="Tahoma" w:cs="Tahoma"/>
          <w:b/>
          <w:bCs/>
          <w:color w:val="474145"/>
          <w:sz w:val="16"/>
        </w:rPr>
        <w:t xml:space="preserve">ОБ ОХРАНЕ ЗЕЛЕНЫХ НАСАЖДЕНИЙ </w:t>
      </w:r>
      <w:proofErr w:type="gramStart"/>
      <w:r w:rsidRPr="002248F2">
        <w:rPr>
          <w:rFonts w:ascii="Tahoma" w:eastAsia="Times New Roman" w:hAnsi="Tahoma" w:cs="Tahoma"/>
          <w:b/>
          <w:bCs/>
          <w:color w:val="474145"/>
          <w:sz w:val="16"/>
        </w:rPr>
        <w:t>в</w:t>
      </w:r>
      <w:proofErr w:type="gramEnd"/>
      <w:r w:rsidRPr="002248F2">
        <w:rPr>
          <w:rFonts w:ascii="Tahoma" w:eastAsia="Times New Roman" w:hAnsi="Tahoma" w:cs="Tahoma"/>
          <w:b/>
          <w:bCs/>
          <w:color w:val="474145"/>
          <w:sz w:val="16"/>
        </w:rPr>
        <w:t xml:space="preserve"> НАСЕЛЕННЫХ</w:t>
      </w:r>
    </w:p>
    <w:p w:rsidR="002248F2" w:rsidRPr="002248F2" w:rsidRDefault="002248F2" w:rsidP="002248F2">
      <w:pPr>
        <w:shd w:val="clear" w:color="auto" w:fill="FFFFFF"/>
        <w:spacing w:after="0" w:line="240" w:lineRule="auto"/>
        <w:jc w:val="center"/>
        <w:rPr>
          <w:rFonts w:ascii="Tahoma" w:eastAsia="Times New Roman" w:hAnsi="Tahoma" w:cs="Tahoma"/>
          <w:color w:val="474145"/>
          <w:sz w:val="16"/>
          <w:szCs w:val="16"/>
        </w:rPr>
      </w:pPr>
      <w:proofErr w:type="gramStart"/>
      <w:r w:rsidRPr="002248F2">
        <w:rPr>
          <w:rFonts w:ascii="Tahoma" w:eastAsia="Times New Roman" w:hAnsi="Tahoma" w:cs="Tahoma"/>
          <w:b/>
          <w:bCs/>
          <w:color w:val="474145"/>
          <w:sz w:val="16"/>
        </w:rPr>
        <w:t>ПУНКТАХ</w:t>
      </w:r>
      <w:proofErr w:type="gramEnd"/>
      <w:r w:rsidRPr="002248F2">
        <w:rPr>
          <w:rFonts w:ascii="Tahoma" w:eastAsia="Times New Roman" w:hAnsi="Tahoma" w:cs="Tahoma"/>
          <w:b/>
          <w:bCs/>
          <w:color w:val="474145"/>
          <w:sz w:val="16"/>
        </w:rPr>
        <w:t xml:space="preserve"> РОСТОВСКОЙ ОБЛАСТИ</w:t>
      </w:r>
    </w:p>
    <w:p w:rsidR="002248F2" w:rsidRPr="002248F2" w:rsidRDefault="002248F2" w:rsidP="002248F2">
      <w:pPr>
        <w:spacing w:after="0" w:line="240" w:lineRule="auto"/>
        <w:rPr>
          <w:rFonts w:ascii="Times New Roman" w:eastAsia="Times New Roman" w:hAnsi="Times New Roman" w:cs="Times New Roman"/>
          <w:sz w:val="24"/>
          <w:szCs w:val="24"/>
        </w:rPr>
      </w:pPr>
      <w:r w:rsidRPr="002248F2">
        <w:rPr>
          <w:rFonts w:ascii="Tahoma" w:eastAsia="Times New Roman" w:hAnsi="Tahoma" w:cs="Tahoma"/>
          <w:color w:val="474145"/>
          <w:sz w:val="16"/>
          <w:szCs w:val="16"/>
        </w:rPr>
        <w:br/>
      </w:r>
      <w:r w:rsidRPr="002248F2">
        <w:rPr>
          <w:rFonts w:ascii="Tahoma" w:eastAsia="Times New Roman" w:hAnsi="Tahoma" w:cs="Tahoma"/>
          <w:color w:val="474145"/>
          <w:sz w:val="16"/>
          <w:szCs w:val="16"/>
        </w:rPr>
        <w:br/>
      </w:r>
    </w:p>
    <w:p w:rsidR="002248F2" w:rsidRPr="002248F2" w:rsidRDefault="002248F2" w:rsidP="002248F2">
      <w:pPr>
        <w:shd w:val="clear" w:color="auto" w:fill="FFFFFF"/>
        <w:spacing w:before="60" w:after="60" w:line="240" w:lineRule="auto"/>
        <w:jc w:val="right"/>
        <w:rPr>
          <w:rFonts w:ascii="Tahoma" w:eastAsia="Times New Roman" w:hAnsi="Tahoma" w:cs="Tahoma"/>
          <w:color w:val="474145"/>
          <w:sz w:val="16"/>
          <w:szCs w:val="16"/>
        </w:rPr>
      </w:pPr>
      <w:proofErr w:type="gramStart"/>
      <w:r w:rsidRPr="002248F2">
        <w:rPr>
          <w:rFonts w:ascii="Tahoma" w:eastAsia="Times New Roman" w:hAnsi="Tahoma" w:cs="Tahoma"/>
          <w:color w:val="474145"/>
          <w:sz w:val="16"/>
          <w:szCs w:val="16"/>
        </w:rPr>
        <w:t>Принят</w:t>
      </w:r>
      <w:proofErr w:type="gramEnd"/>
    </w:p>
    <w:p w:rsidR="002248F2" w:rsidRPr="002248F2" w:rsidRDefault="002248F2" w:rsidP="002248F2">
      <w:pPr>
        <w:shd w:val="clear" w:color="auto" w:fill="FFFFFF"/>
        <w:spacing w:before="60" w:after="60" w:line="240" w:lineRule="auto"/>
        <w:jc w:val="right"/>
        <w:rPr>
          <w:rFonts w:ascii="Tahoma" w:eastAsia="Times New Roman" w:hAnsi="Tahoma" w:cs="Tahoma"/>
          <w:color w:val="474145"/>
          <w:sz w:val="16"/>
          <w:szCs w:val="16"/>
        </w:rPr>
      </w:pPr>
      <w:r w:rsidRPr="002248F2">
        <w:rPr>
          <w:rFonts w:ascii="Tahoma" w:eastAsia="Times New Roman" w:hAnsi="Tahoma" w:cs="Tahoma"/>
          <w:color w:val="474145"/>
          <w:sz w:val="16"/>
          <w:szCs w:val="16"/>
        </w:rPr>
        <w:t>Законодательным Собранием</w:t>
      </w:r>
    </w:p>
    <w:p w:rsidR="002248F2" w:rsidRPr="002248F2" w:rsidRDefault="002248F2" w:rsidP="002248F2">
      <w:pPr>
        <w:shd w:val="clear" w:color="auto" w:fill="FFFFFF"/>
        <w:spacing w:before="60" w:after="60" w:line="240" w:lineRule="auto"/>
        <w:jc w:val="right"/>
        <w:rPr>
          <w:rFonts w:ascii="Tahoma" w:eastAsia="Times New Roman" w:hAnsi="Tahoma" w:cs="Tahoma"/>
          <w:color w:val="474145"/>
          <w:sz w:val="16"/>
          <w:szCs w:val="16"/>
        </w:rPr>
      </w:pPr>
      <w:r w:rsidRPr="002248F2">
        <w:rPr>
          <w:rFonts w:ascii="Tahoma" w:eastAsia="Times New Roman" w:hAnsi="Tahoma" w:cs="Tahoma"/>
          <w:color w:val="474145"/>
          <w:sz w:val="16"/>
          <w:szCs w:val="16"/>
        </w:rPr>
        <w:t>20 июля 2007 года</w:t>
      </w:r>
    </w:p>
    <w:p w:rsidR="002248F2" w:rsidRPr="002248F2" w:rsidRDefault="002248F2" w:rsidP="002248F2">
      <w:pPr>
        <w:spacing w:after="0" w:line="240" w:lineRule="auto"/>
        <w:rPr>
          <w:rFonts w:ascii="Times New Roman" w:eastAsia="Times New Roman" w:hAnsi="Times New Roman" w:cs="Times New Roman"/>
          <w:sz w:val="24"/>
          <w:szCs w:val="24"/>
        </w:rPr>
      </w:pPr>
      <w:r w:rsidRPr="002248F2">
        <w:rPr>
          <w:rFonts w:ascii="Tahoma" w:eastAsia="Times New Roman" w:hAnsi="Tahoma" w:cs="Tahoma"/>
          <w:color w:val="474145"/>
          <w:sz w:val="16"/>
          <w:szCs w:val="16"/>
        </w:rPr>
        <w:br/>
      </w:r>
      <w:r w:rsidRPr="002248F2">
        <w:rPr>
          <w:rFonts w:ascii="Tahoma" w:eastAsia="Times New Roman" w:hAnsi="Tahoma" w:cs="Tahoma"/>
          <w:color w:val="474145"/>
          <w:sz w:val="16"/>
          <w:szCs w:val="16"/>
        </w:rPr>
        <w:br/>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Настоящий Областной закон принят в целях защиты конституционного права граждан на благоприятную окружающую среду и нормализации экологической обстановки в населенных пунктах Ростовской области.</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r>
      <w:r w:rsidRPr="002248F2">
        <w:rPr>
          <w:rFonts w:ascii="Tahoma" w:eastAsia="Times New Roman" w:hAnsi="Tahoma" w:cs="Tahoma"/>
          <w:color w:val="474145"/>
        </w:rPr>
        <w:br/>
        <w:t>Статья 1. Предмет регулирования настоящего Областного закона</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1. Настоящий Областной закон в соответствии с законодательством в области охраны окружающей среды регулирует отношения в сфере охраны зеленых насаждений в населенных пунктах Ростовской области.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2. Действие настоящего Областного закона не распространяется на отношения по охране зеленых насаждений на земельных участках, занятых индивидуальной жилой застройкой, садовых, огородных, дачных и приусадебных земельных участках, а также на отношения по охране лесов, расположенных на землях населенных пунктов.</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t>Статья 2. Основные понятия, применяемые в настоящем Областном законе</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Для целей настоящего Областного закона применяются следующие основные понятия:</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2248F2">
        <w:rPr>
          <w:rFonts w:ascii="Tahoma" w:eastAsia="Times New Roman" w:hAnsi="Tahoma" w:cs="Tahoma"/>
          <w:color w:val="474145"/>
        </w:rPr>
        <w:t>средообразующие</w:t>
      </w:r>
      <w:proofErr w:type="spellEnd"/>
      <w:r w:rsidRPr="002248F2">
        <w:rPr>
          <w:rFonts w:ascii="Tahoma" w:eastAsia="Times New Roman" w:hAnsi="Tahoma" w:cs="Tahoma"/>
          <w:color w:val="474145"/>
        </w:rPr>
        <w:t>, рекреационные, санитарно-гигиенические и экологические функции;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повреждение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lastRenderedPageBreak/>
        <w:t>уничтожение зеленых насаждений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коэффициент приживаемости зеленых насаждений - приживаемость создаваемых зеленых насаждений, составляющая 75 процентов от общего количества создаваемой древесно-кустарниковой растительности и площади создаваемой травянистой растительности;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нормативная обеспеченность зелеными насаждениями - количество древесно-кустарниковой растительности и площадь травянистой растительности, необходимые для создания благоприятной окружающей среды, в расчете на одного жителя населенного пункта в соответствии с градостроительными, санитарными, экологическими и другими нормами и правилами;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фактическая обеспеченность зелеными насаждениями - количество древесно-кустарниковой растительности и площадь травянистой растительности насаждений в расчете на одного жителя населенного пункта;</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коэффициент обеспеченности зелеными насаждениями - выраженная в процентах разница между нормативной и фактической обеспеченностью зелеными насаждениями;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аварийно-опасные деревья - деревья, представляющие опасность для жизни и здоровья граждан и создающие аварийно-опасные ситуации;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сухостойные деревья и кустарники - деревья и кустарники, утратившие физиологическую устойчивость и подлежащие вырубке;</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компенсационное озеленение - создание зеленых насаждений взамен уничтоженных и их сохранение до полной приживаемости.</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t>Статья 3. Особенности охраны зеленых насаждений</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t>1. Планирование хозяйственной и иной деятельности на территориях, занятых зелеными насаждениями, должно предусматривать проведение мероприятий по созданию и сохранению зеленых насаждений в соответствии с градостроительными, санитарными, экологическими и иными нормами и правилами.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2. 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3. Если на территории, занятой зелеными насаждениями, предусмотрено размещение объектов капитального строительства, заказчик и (или) субъект хозяйственной деятельности по согласованию с органами местного самоуправления городского округа, городского или сельского поселения производят пересадку деревьев и компенсационное озеленение кустарниковой и травянистой растительностью.</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Указанные мероприятия считаются выполненными после полной приживаемости зеленых насаждений и их передачи органам местного самоуправления городского округа, городского или сельского поселения.</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В случае гибели зеленых насаждений до полной приживаемости и передачи органам местного самоуправления городского округа, городского или сельского поселения заказчик и (или) субъект хозяйственной и иной деятельности возмещают вред, причиненный окружающей среде, в порядке, установленном статьей 5 настоящего Областного закона.</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4. в населенных пунктах запрещается:</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1) повреждение и уничтожение зеленых насаждений, за исключением случаев, установленных федеральным законодательством и настоящим Областным законом;</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proofErr w:type="gramStart"/>
      <w:r w:rsidRPr="002248F2">
        <w:rPr>
          <w:rFonts w:ascii="Tahoma" w:eastAsia="Times New Roman" w:hAnsi="Tahoma" w:cs="Tahoma"/>
          <w:color w:val="474145"/>
        </w:rPr>
        <w:t xml:space="preserve">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2248F2">
        <w:rPr>
          <w:rFonts w:ascii="Tahoma" w:eastAsia="Times New Roman" w:hAnsi="Tahoma" w:cs="Tahoma"/>
          <w:color w:val="474145"/>
        </w:rPr>
        <w:t>средообразующих</w:t>
      </w:r>
      <w:proofErr w:type="spellEnd"/>
      <w:r w:rsidRPr="002248F2">
        <w:rPr>
          <w:rFonts w:ascii="Tahoma" w:eastAsia="Times New Roman" w:hAnsi="Tahoma" w:cs="Tahoma"/>
          <w:color w:val="474145"/>
        </w:rPr>
        <w:t>, рекреационных, санитарно-</w:t>
      </w:r>
      <w:r w:rsidRPr="002248F2">
        <w:rPr>
          <w:rFonts w:ascii="Tahoma" w:eastAsia="Times New Roman" w:hAnsi="Tahoma" w:cs="Tahoma"/>
          <w:color w:val="474145"/>
        </w:rPr>
        <w:lastRenderedPageBreak/>
        <w:t>гигиенических и экологических функций, за исключением случаев, установленных федеральным законодательством и настоящим Областным законом.</w:t>
      </w:r>
      <w:proofErr w:type="gramEnd"/>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5. Уничтожение зеленых насаждений допускается в следующих случаях:</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городского округа, городского или сельского поселения;</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городского округа, городского или сельского поселения;</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 городского округа, городского или сельского поселения;</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4) в иных случаях, предусмотренных федеральным законодательством.</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6. Порядок охраны зеленых насаждений устанавливается Администрацией Ростовской области.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7. Организация проведения мероприятий по охране зеленых насаждений осуществляется органами местного самоуправления городских округов, городских и сельских поселений с учетом положений законодательства в области охраны окружающей среды и настоящего Областного закона.</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t>Статья 4. Компенсационное озеленение</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1. Компенсационное озеленение производится на территориях, на которых произведено уничтожение зеленых насаждений. При невозможности компенсационного озеленения на указанных территориях оно производится на территориях, определенных органами местного самоуправления городских округов, городских или сельских поселений.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2. Компенсационное озеленение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3. Зеленые насаждения, созданные в результате компенсационного озеленения, после их полной приживаемости передаются органам местного самоуправления городского округа, городского или сельского поселения.</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Статья 5. Возмещение вреда окружающей среде</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 xml:space="preserve">1. </w:t>
      </w:r>
      <w:proofErr w:type="gramStart"/>
      <w:r w:rsidR="002248F2" w:rsidRPr="002248F2">
        <w:rPr>
          <w:rFonts w:ascii="Tahoma" w:eastAsia="Times New Roman" w:hAnsi="Tahoma" w:cs="Tahoma"/>
          <w:color w:val="474145"/>
        </w:rPr>
        <w:t>Вред окружающей среде, причиненный субъектом хозяйственной и иной деятельности в результате нарушения требований настоящего Областного закона, а также уничтожением зеленых насаждений в случаях, предусмотренных пунктами 3 и 4 части 5 статьи 3 настоящего Областного закона, подлежит возмещению заказчиком и (или) субъектом хозяйственной и иной деятельности в порядке, установленном законодательством в области охраны окружающей среды.</w:t>
      </w:r>
      <w:proofErr w:type="gramEnd"/>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 xml:space="preserve">2. </w:t>
      </w:r>
      <w:proofErr w:type="gramStart"/>
      <w:r w:rsidRPr="002248F2">
        <w:rPr>
          <w:rFonts w:ascii="Tahoma" w:eastAsia="Times New Roman" w:hAnsi="Tahoma" w:cs="Tahoma"/>
          <w:color w:val="474145"/>
        </w:rPr>
        <w:t>Вред окружающей среде, причиненный субъектом хозяйственной и иной деятельности, возмещается в соответствии с таксами и методиками исчисления размера вреда окружающей среде, утвержденными Администрацией Ростовской области,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3. Методики исчисления размера вреда окружающей среде могут учитывать:</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1) фактические затраты на восстановление нарушенного состояния окружающей среды;</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lastRenderedPageBreak/>
        <w:t>2) понесенные убытки, в том числе упущенную выгоду;</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3) коэффициент приживаемости зеленых насаждений;</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4) коэффициент обеспеченности зелеными насаждениями;</w:t>
      </w:r>
    </w:p>
    <w:p w:rsidR="002248F2" w:rsidRPr="002248F2" w:rsidRDefault="002248F2" w:rsidP="002248F2">
      <w:pPr>
        <w:shd w:val="clear" w:color="auto" w:fill="FFFFFF"/>
        <w:spacing w:before="60" w:after="60" w:line="240" w:lineRule="auto"/>
        <w:jc w:val="both"/>
        <w:rPr>
          <w:rFonts w:ascii="Tahoma" w:eastAsia="Times New Roman" w:hAnsi="Tahoma" w:cs="Tahoma"/>
          <w:color w:val="474145"/>
        </w:rPr>
      </w:pPr>
      <w:r w:rsidRPr="002248F2">
        <w:rPr>
          <w:rFonts w:ascii="Tahoma" w:eastAsia="Times New Roman" w:hAnsi="Tahoma" w:cs="Tahoma"/>
          <w:color w:val="474145"/>
        </w:rPr>
        <w:t>5) иные факторы, влияющие на размер вреда окружающей среде.</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t>Статья 6. Ответственность за нарушение настоящего Областного закона</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Нарушение требований настоящего Областного закона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2248F2" w:rsidRPr="00176FED" w:rsidRDefault="002248F2" w:rsidP="00176FED">
      <w:pPr>
        <w:spacing w:after="0" w:line="240" w:lineRule="auto"/>
        <w:rPr>
          <w:rFonts w:ascii="Times New Roman" w:eastAsia="Times New Roman" w:hAnsi="Times New Roman" w:cs="Times New Roman"/>
        </w:rPr>
      </w:pPr>
      <w:r w:rsidRPr="002248F2">
        <w:rPr>
          <w:rFonts w:ascii="Tahoma" w:eastAsia="Times New Roman" w:hAnsi="Tahoma" w:cs="Tahoma"/>
          <w:color w:val="474145"/>
        </w:rPr>
        <w:br/>
        <w:t>Статья 7. Вступление в силу настоящего Областного закона</w:t>
      </w:r>
    </w:p>
    <w:p w:rsidR="002248F2" w:rsidRPr="00176FED" w:rsidRDefault="00176FED" w:rsidP="00176FED">
      <w:pPr>
        <w:spacing w:after="0" w:line="240" w:lineRule="auto"/>
        <w:rPr>
          <w:rFonts w:ascii="Times New Roman" w:eastAsia="Times New Roman" w:hAnsi="Times New Roman" w:cs="Times New Roman"/>
        </w:rPr>
      </w:pPr>
      <w:r>
        <w:rPr>
          <w:rFonts w:ascii="Tahoma" w:eastAsia="Times New Roman" w:hAnsi="Tahoma" w:cs="Tahoma"/>
          <w:color w:val="474145"/>
        </w:rPr>
        <w:br/>
      </w:r>
      <w:r w:rsidR="002248F2" w:rsidRPr="002248F2">
        <w:rPr>
          <w:rFonts w:ascii="Tahoma" w:eastAsia="Times New Roman" w:hAnsi="Tahoma" w:cs="Tahoma"/>
          <w:color w:val="474145"/>
        </w:rPr>
        <w:t>Настоящий Областной закон вступает в силу по истечении 10 дней со дня его официального опубликования.</w:t>
      </w:r>
    </w:p>
    <w:p w:rsidR="002248F2" w:rsidRPr="002248F2" w:rsidRDefault="002248F2" w:rsidP="002248F2">
      <w:pPr>
        <w:spacing w:after="0" w:line="240" w:lineRule="auto"/>
        <w:rPr>
          <w:rFonts w:ascii="Times New Roman" w:eastAsia="Times New Roman" w:hAnsi="Times New Roman" w:cs="Times New Roman"/>
          <w:sz w:val="24"/>
          <w:szCs w:val="24"/>
        </w:rPr>
      </w:pPr>
      <w:r w:rsidRPr="002248F2">
        <w:rPr>
          <w:rFonts w:ascii="Tahoma" w:eastAsia="Times New Roman" w:hAnsi="Tahoma" w:cs="Tahoma"/>
          <w:color w:val="474145"/>
          <w:sz w:val="16"/>
          <w:szCs w:val="16"/>
        </w:rPr>
        <w:br/>
      </w:r>
      <w:r w:rsidRPr="002248F2">
        <w:rPr>
          <w:rFonts w:ascii="Tahoma" w:eastAsia="Times New Roman" w:hAnsi="Tahoma" w:cs="Tahoma"/>
          <w:color w:val="474145"/>
          <w:sz w:val="16"/>
          <w:szCs w:val="16"/>
        </w:rPr>
        <w:br/>
      </w:r>
    </w:p>
    <w:p w:rsidR="002248F2" w:rsidRPr="002248F2" w:rsidRDefault="002248F2" w:rsidP="002248F2">
      <w:pPr>
        <w:shd w:val="clear" w:color="auto" w:fill="FFFFFF"/>
        <w:spacing w:before="60" w:after="60" w:line="240" w:lineRule="auto"/>
        <w:jc w:val="right"/>
        <w:rPr>
          <w:rFonts w:ascii="Tahoma" w:eastAsia="Times New Roman" w:hAnsi="Tahoma" w:cs="Tahoma"/>
          <w:color w:val="474145"/>
          <w:sz w:val="16"/>
          <w:szCs w:val="16"/>
        </w:rPr>
      </w:pPr>
      <w:r w:rsidRPr="002248F2">
        <w:rPr>
          <w:rFonts w:ascii="Tahoma" w:eastAsia="Times New Roman" w:hAnsi="Tahoma" w:cs="Tahoma"/>
          <w:color w:val="474145"/>
          <w:sz w:val="16"/>
          <w:szCs w:val="16"/>
        </w:rPr>
        <w:t>Глава Администрации</w:t>
      </w:r>
    </w:p>
    <w:p w:rsidR="002248F2" w:rsidRPr="002248F2" w:rsidRDefault="002248F2" w:rsidP="002248F2">
      <w:pPr>
        <w:shd w:val="clear" w:color="auto" w:fill="FFFFFF"/>
        <w:spacing w:before="60" w:after="60" w:line="240" w:lineRule="auto"/>
        <w:jc w:val="right"/>
        <w:rPr>
          <w:rFonts w:ascii="Tahoma" w:eastAsia="Times New Roman" w:hAnsi="Tahoma" w:cs="Tahoma"/>
          <w:color w:val="474145"/>
          <w:sz w:val="16"/>
          <w:szCs w:val="16"/>
        </w:rPr>
      </w:pPr>
      <w:r w:rsidRPr="002248F2">
        <w:rPr>
          <w:rFonts w:ascii="Tahoma" w:eastAsia="Times New Roman" w:hAnsi="Tahoma" w:cs="Tahoma"/>
          <w:color w:val="474145"/>
          <w:sz w:val="16"/>
          <w:szCs w:val="16"/>
        </w:rPr>
        <w:t>(Губернатор) Ростовской области</w:t>
      </w:r>
    </w:p>
    <w:p w:rsidR="002248F2" w:rsidRPr="002248F2" w:rsidRDefault="002248F2" w:rsidP="002248F2">
      <w:pPr>
        <w:shd w:val="clear" w:color="auto" w:fill="FFFFFF"/>
        <w:spacing w:before="60" w:after="60" w:line="240" w:lineRule="auto"/>
        <w:jc w:val="right"/>
        <w:rPr>
          <w:rFonts w:ascii="Tahoma" w:eastAsia="Times New Roman" w:hAnsi="Tahoma" w:cs="Tahoma"/>
          <w:color w:val="474145"/>
          <w:sz w:val="16"/>
          <w:szCs w:val="16"/>
        </w:rPr>
      </w:pPr>
      <w:r w:rsidRPr="002248F2">
        <w:rPr>
          <w:rFonts w:ascii="Tahoma" w:eastAsia="Times New Roman" w:hAnsi="Tahoma" w:cs="Tahoma"/>
          <w:color w:val="474145"/>
          <w:sz w:val="16"/>
          <w:szCs w:val="16"/>
        </w:rPr>
        <w:t>В.ЧУБ</w:t>
      </w:r>
    </w:p>
    <w:p w:rsidR="002248F2" w:rsidRPr="002248F2" w:rsidRDefault="002248F2" w:rsidP="002248F2">
      <w:pPr>
        <w:shd w:val="clear" w:color="auto" w:fill="FFFFFF"/>
        <w:spacing w:before="60" w:after="60" w:line="240" w:lineRule="auto"/>
        <w:rPr>
          <w:rFonts w:ascii="Tahoma" w:eastAsia="Times New Roman" w:hAnsi="Tahoma" w:cs="Tahoma"/>
          <w:color w:val="474145"/>
          <w:sz w:val="16"/>
          <w:szCs w:val="16"/>
        </w:rPr>
      </w:pPr>
      <w:r w:rsidRPr="002248F2">
        <w:rPr>
          <w:rFonts w:ascii="Tahoma" w:eastAsia="Times New Roman" w:hAnsi="Tahoma" w:cs="Tahoma"/>
          <w:color w:val="474145"/>
          <w:sz w:val="16"/>
          <w:szCs w:val="16"/>
        </w:rPr>
        <w:t>г. Ростов-на-Дону</w:t>
      </w:r>
    </w:p>
    <w:p w:rsidR="002248F2" w:rsidRPr="002248F2" w:rsidRDefault="002248F2" w:rsidP="002248F2">
      <w:pPr>
        <w:shd w:val="clear" w:color="auto" w:fill="FFFFFF"/>
        <w:spacing w:before="60" w:after="60" w:line="240" w:lineRule="auto"/>
        <w:rPr>
          <w:rFonts w:ascii="Tahoma" w:eastAsia="Times New Roman" w:hAnsi="Tahoma" w:cs="Tahoma"/>
          <w:color w:val="474145"/>
          <w:sz w:val="16"/>
          <w:szCs w:val="16"/>
        </w:rPr>
      </w:pPr>
      <w:r w:rsidRPr="002248F2">
        <w:rPr>
          <w:rFonts w:ascii="Tahoma" w:eastAsia="Times New Roman" w:hAnsi="Tahoma" w:cs="Tahoma"/>
          <w:color w:val="474145"/>
          <w:sz w:val="16"/>
          <w:szCs w:val="16"/>
        </w:rPr>
        <w:t>3 августа 2007 года</w:t>
      </w:r>
    </w:p>
    <w:p w:rsidR="002248F2" w:rsidRPr="002248F2" w:rsidRDefault="002248F2" w:rsidP="002248F2">
      <w:pPr>
        <w:shd w:val="clear" w:color="auto" w:fill="FFFFFF"/>
        <w:spacing w:before="60" w:after="60" w:line="240" w:lineRule="auto"/>
        <w:rPr>
          <w:rFonts w:ascii="Tahoma" w:eastAsia="Times New Roman" w:hAnsi="Tahoma" w:cs="Tahoma"/>
          <w:color w:val="474145"/>
          <w:sz w:val="16"/>
          <w:szCs w:val="16"/>
        </w:rPr>
      </w:pPr>
      <w:r w:rsidRPr="002248F2">
        <w:rPr>
          <w:rFonts w:ascii="Tahoma" w:eastAsia="Times New Roman" w:hAnsi="Tahoma" w:cs="Tahoma"/>
          <w:color w:val="474145"/>
          <w:sz w:val="16"/>
          <w:szCs w:val="16"/>
        </w:rPr>
        <w:t>N 747-ЗС</w:t>
      </w:r>
    </w:p>
    <w:p w:rsidR="00856A49" w:rsidRDefault="002248F2" w:rsidP="002248F2">
      <w:r w:rsidRPr="002248F2">
        <w:rPr>
          <w:rFonts w:ascii="Tahoma" w:eastAsia="Times New Roman" w:hAnsi="Tahoma" w:cs="Tahoma"/>
          <w:color w:val="474145"/>
          <w:sz w:val="16"/>
          <w:szCs w:val="16"/>
        </w:rPr>
        <w:br/>
      </w:r>
    </w:p>
    <w:sectPr w:rsidR="00856A49" w:rsidSect="008E6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48F2"/>
    <w:rsid w:val="00176FED"/>
    <w:rsid w:val="002248F2"/>
    <w:rsid w:val="00856A49"/>
    <w:rsid w:val="008E6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48F2"/>
  </w:style>
  <w:style w:type="character" w:styleId="a4">
    <w:name w:val="Strong"/>
    <w:basedOn w:val="a0"/>
    <w:uiPriority w:val="22"/>
    <w:qFormat/>
    <w:rsid w:val="002248F2"/>
    <w:rPr>
      <w:b/>
      <w:bCs/>
    </w:rPr>
  </w:style>
</w:styles>
</file>

<file path=word/webSettings.xml><?xml version="1.0" encoding="utf-8"?>
<w:webSettings xmlns:r="http://schemas.openxmlformats.org/officeDocument/2006/relationships" xmlns:w="http://schemas.openxmlformats.org/wordprocessingml/2006/main">
  <w:divs>
    <w:div w:id="7396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1498</Words>
  <Characters>8539</Characters>
  <Application>Microsoft Office Word</Application>
  <DocSecurity>0</DocSecurity>
  <Lines>71</Lines>
  <Paragraphs>20</Paragraphs>
  <ScaleCrop>false</ScaleCrop>
  <Company>Krokoz™</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2017-01-24T08:16:00Z</dcterms:created>
  <dcterms:modified xsi:type="dcterms:W3CDTF">2017-01-25T06:25:00Z</dcterms:modified>
</cp:coreProperties>
</file>